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45B37" w:rsidRPr="00384640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45B37" w:rsidRPr="007B6DA1" w:rsidRDefault="00445B3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7B6DA1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Κιτ</w:t>
            </w:r>
            <w:proofErr w:type="spellEnd"/>
            <w:r w:rsidRPr="007B6DA1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7B6DA1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Μεταγενομικής</w:t>
            </w:r>
            <w:proofErr w:type="spellEnd"/>
            <w:r w:rsidRPr="007B6DA1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B6DA1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(</w:t>
            </w:r>
            <w:r w:rsidRPr="007B6DA1">
              <w:rPr>
                <w:color w:val="000000"/>
                <w:sz w:val="18"/>
                <w:szCs w:val="18"/>
                <w:lang w:val="el-GR"/>
              </w:rPr>
              <w:t>Μ</w:t>
            </w:r>
            <w:proofErr w:type="spellStart"/>
            <w:r w:rsidRPr="007B6DA1">
              <w:rPr>
                <w:color w:val="000000"/>
                <w:sz w:val="18"/>
                <w:szCs w:val="18"/>
              </w:rPr>
              <w:t>etagenomics</w:t>
            </w:r>
            <w:proofErr w:type="spellEnd"/>
            <w:r w:rsidRPr="007B6DA1">
              <w:rPr>
                <w:color w:val="000000"/>
                <w:sz w:val="18"/>
                <w:szCs w:val="18"/>
                <w:lang w:val="el-GR"/>
              </w:rPr>
              <w:t xml:space="preserve"> </w:t>
            </w:r>
            <w:r w:rsidRPr="007B6DA1">
              <w:rPr>
                <w:color w:val="000000"/>
                <w:sz w:val="18"/>
                <w:szCs w:val="18"/>
              </w:rPr>
              <w:t>kit</w:t>
            </w:r>
            <w:r w:rsidRPr="007B6DA1">
              <w:rPr>
                <w:color w:val="000000"/>
                <w:sz w:val="18"/>
                <w:szCs w:val="18"/>
                <w:lang w:val="el-GR"/>
              </w:rPr>
              <w:t>)</w:t>
            </w:r>
          </w:p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45B37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45B3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45B3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45B37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45B37" w:rsidRPr="00387A77" w:rsidRDefault="00445B37" w:rsidP="00CD2265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387A77">
              <w:rPr>
                <w:color w:val="000000"/>
                <w:sz w:val="16"/>
                <w:szCs w:val="16"/>
                <w:lang w:val="el-GR"/>
              </w:rPr>
              <w:t>16</w:t>
            </w:r>
            <w:r w:rsidRPr="00387A77">
              <w:rPr>
                <w:color w:val="000000"/>
                <w:sz w:val="16"/>
                <w:szCs w:val="16"/>
              </w:rPr>
              <w:t>s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color w:val="000000"/>
                <w:sz w:val="16"/>
                <w:szCs w:val="16"/>
              </w:rPr>
              <w:t>metagenomics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color w:val="000000"/>
                <w:sz w:val="16"/>
                <w:szCs w:val="16"/>
              </w:rPr>
              <w:t>kit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με τα εξής τεχνικά χαρακτηριστικά :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 xml:space="preserve">1. </w:t>
            </w:r>
            <w:r w:rsidRPr="00387A77">
              <w:rPr>
                <w:color w:val="000000"/>
                <w:sz w:val="16"/>
                <w:szCs w:val="16"/>
              </w:rPr>
              <w:t>Kit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παρασκευής βιβλιοθήκης με σκοπό την ανίχνευση (τουλάχιστον σε επίπεδο γένους) βακτηρίων. 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 xml:space="preserve">2. Να είναι συμβατό με πλατφόρμα </w:t>
            </w:r>
            <w:proofErr w:type="spellStart"/>
            <w:r w:rsidRPr="00387A77">
              <w:rPr>
                <w:color w:val="000000"/>
                <w:sz w:val="16"/>
                <w:szCs w:val="16"/>
                <w:lang w:val="el-GR"/>
              </w:rPr>
              <w:t>νανοπόρων</w:t>
            </w:r>
            <w:proofErr w:type="spellEnd"/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και τη φορητή συσκευή 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MinION</w:t>
            </w:r>
            <w:proofErr w:type="spellEnd"/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nanopore</w:t>
            </w:r>
            <w:proofErr w:type="spellEnd"/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color w:val="000000"/>
                <w:sz w:val="16"/>
                <w:szCs w:val="16"/>
              </w:rPr>
              <w:t>sequencing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387A77">
              <w:rPr>
                <w:color w:val="000000"/>
                <w:sz w:val="16"/>
                <w:szCs w:val="16"/>
              </w:rPr>
              <w:t>device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 και να είναι της πιο σύγχρονης χημείας (</w:t>
            </w:r>
            <w:r w:rsidRPr="00387A77">
              <w:rPr>
                <w:color w:val="000000"/>
                <w:sz w:val="16"/>
                <w:szCs w:val="16"/>
              </w:rPr>
              <w:t>V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14). 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 xml:space="preserve">3. Να μπορεί να χρησιμοποιηθεί για έως και 24 δείγματα ταυτόχρονα. 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>4. Η αναγνώριση να βασίζεται στην ενίσχυση ολόκληρου του γονιδίου 16</w:t>
            </w:r>
            <w:r w:rsidRPr="00387A77">
              <w:rPr>
                <w:color w:val="000000"/>
                <w:sz w:val="16"/>
                <w:szCs w:val="16"/>
              </w:rPr>
              <w:t>s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t xml:space="preserve">. 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 xml:space="preserve">5. Να περιλαμβάνει τα αντιδραστήρια προετοιμασίας της κυψέλης ροής και </w:t>
            </w:r>
            <w:proofErr w:type="spellStart"/>
            <w:r w:rsidRPr="00387A77">
              <w:rPr>
                <w:color w:val="000000"/>
                <w:sz w:val="16"/>
                <w:szCs w:val="16"/>
                <w:lang w:val="el-GR"/>
              </w:rPr>
              <w:t>αλληλούχισης</w:t>
            </w:r>
            <w:proofErr w:type="spellEnd"/>
            <w:r w:rsidRPr="00387A77">
              <w:rPr>
                <w:color w:val="000000"/>
                <w:sz w:val="16"/>
                <w:szCs w:val="16"/>
                <w:lang w:val="el-GR"/>
              </w:rPr>
              <w:t>.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>6. Να είναι αρκετό για 6 αντιδράσεις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>7. Ο προμηθευτής να φέρει πιστοποιητικό εκπαίδευσης προσωπικού από την κατασκευάστρια</w:t>
            </w:r>
            <w:r w:rsidRPr="00387A77">
              <w:rPr>
                <w:color w:val="000000"/>
                <w:sz w:val="16"/>
                <w:szCs w:val="16"/>
                <w:lang w:val="el-GR"/>
              </w:rPr>
              <w:br/>
              <w:t xml:space="preserve">8. </w:t>
            </w:r>
            <w:r w:rsidRPr="00387A77">
              <w:rPr>
                <w:color w:val="000000"/>
                <w:sz w:val="16"/>
                <w:szCs w:val="16"/>
              </w:rPr>
              <w:t>Ο π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ρομηθευτής</w:t>
            </w:r>
            <w:proofErr w:type="spellEnd"/>
            <w:r w:rsidRPr="00387A77">
              <w:rPr>
                <w:color w:val="000000"/>
                <w:sz w:val="16"/>
                <w:szCs w:val="16"/>
              </w:rPr>
              <w:t xml:space="preserve"> να 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είν</w:t>
            </w:r>
            <w:proofErr w:type="spellEnd"/>
            <w:r w:rsidRPr="00387A77">
              <w:rPr>
                <w:color w:val="000000"/>
                <w:sz w:val="16"/>
                <w:szCs w:val="16"/>
              </w:rPr>
              <w:t>αι επ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ίσημος</w:t>
            </w:r>
            <w:proofErr w:type="spellEnd"/>
            <w:r w:rsidRPr="00387A77">
              <w:rPr>
                <w:color w:val="000000"/>
                <w:sz w:val="16"/>
                <w:szCs w:val="16"/>
              </w:rPr>
              <w:t xml:space="preserve"> α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ντι</w:t>
            </w:r>
            <w:proofErr w:type="spellEnd"/>
            <w:r w:rsidRPr="00387A77">
              <w:rPr>
                <w:color w:val="000000"/>
                <w:sz w:val="16"/>
                <w:szCs w:val="16"/>
              </w:rPr>
              <w:t xml:space="preserve">πρόσωπος 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της</w:t>
            </w:r>
            <w:proofErr w:type="spellEnd"/>
            <w:r w:rsidRPr="00387A77">
              <w:rPr>
                <w:color w:val="000000"/>
                <w:sz w:val="16"/>
                <w:szCs w:val="16"/>
              </w:rPr>
              <w:t xml:space="preserve"> κατα</w:t>
            </w:r>
            <w:proofErr w:type="spellStart"/>
            <w:r w:rsidRPr="00387A77">
              <w:rPr>
                <w:color w:val="000000"/>
                <w:sz w:val="16"/>
                <w:szCs w:val="16"/>
              </w:rPr>
              <w:t>σκευάστρι</w:t>
            </w:r>
            <w:proofErr w:type="spellEnd"/>
            <w:r w:rsidRPr="00387A77">
              <w:rPr>
                <w:color w:val="000000"/>
                <w:sz w:val="16"/>
                <w:szCs w:val="16"/>
              </w:rPr>
              <w:t>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45B37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45B37" w:rsidRPr="00387A77" w:rsidRDefault="00445B3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45B37"/>
    <w:rsid w:val="0045561E"/>
    <w:rsid w:val="004956E1"/>
    <w:rsid w:val="0057757B"/>
    <w:rsid w:val="005F039E"/>
    <w:rsid w:val="00623737"/>
    <w:rsid w:val="006B2E86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142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2025-10-17T12:01:00Z</dcterms:created>
  <dcterms:modified xsi:type="dcterms:W3CDTF">2025-10-17T12:03:00Z</dcterms:modified>
</cp:coreProperties>
</file>